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ind w:firstLine="1121" w:firstLineChars="4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博士研究生读书（学术）报告环节系统</w:t>
      </w:r>
      <w:r>
        <w:rPr>
          <w:rFonts w:hint="eastAsia"/>
          <w:b/>
          <w:sz w:val="28"/>
          <w:szCs w:val="28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color w:val="0070C0"/>
          <w:sz w:val="28"/>
          <w:szCs w:val="28"/>
        </w:rPr>
        <w:t>一、学生端口</w:t>
      </w:r>
      <w:r>
        <w:rPr>
          <w:rFonts w:hint="eastAsia"/>
          <w:color w:val="0070C0"/>
          <w:sz w:val="24"/>
          <w:szCs w:val="24"/>
        </w:rPr>
        <w:t>（</w:t>
      </w:r>
      <w:r>
        <w:rPr>
          <w:rFonts w:hint="eastAsia"/>
          <w:sz w:val="24"/>
          <w:szCs w:val="24"/>
        </w:rPr>
        <w:t>仅限博士研究生使用，学号以2开头）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登录“</w:t>
      </w:r>
      <w:r>
        <w:rPr>
          <w:rFonts w:hint="eastAsia"/>
          <w:b/>
          <w:sz w:val="24"/>
          <w:szCs w:val="24"/>
        </w:rPr>
        <w:t>研究生管理系统</w:t>
      </w:r>
      <w:r>
        <w:rPr>
          <w:rFonts w:hint="eastAsia"/>
          <w:sz w:val="24"/>
          <w:szCs w:val="24"/>
        </w:rPr>
        <w:t>”（学生端口），在</w:t>
      </w:r>
      <w:r>
        <w:rPr>
          <w:sz w:val="24"/>
          <w:szCs w:val="24"/>
        </w:rPr>
        <w:t>左侧菜单</w:t>
      </w:r>
      <w:r>
        <w:rPr>
          <w:b/>
          <w:sz w:val="24"/>
          <w:szCs w:val="24"/>
        </w:rPr>
        <w:t>“培养管理</w:t>
      </w:r>
      <w:r>
        <w:rPr>
          <w:sz w:val="24"/>
          <w:szCs w:val="24"/>
        </w:rPr>
        <w:t>”中</w:t>
      </w:r>
      <w:r>
        <w:rPr>
          <w:rFonts w:hint="eastAsia"/>
          <w:sz w:val="24"/>
          <w:szCs w:val="24"/>
        </w:rPr>
        <w:t>添加“</w:t>
      </w:r>
      <w:r>
        <w:rPr>
          <w:rFonts w:hint="eastAsia"/>
          <w:b/>
          <w:sz w:val="24"/>
          <w:szCs w:val="24"/>
        </w:rPr>
        <w:t>读书（学术）报告登记</w:t>
      </w:r>
      <w:r>
        <w:rPr>
          <w:rFonts w:hint="eastAsia"/>
          <w:sz w:val="24"/>
          <w:szCs w:val="24"/>
        </w:rPr>
        <w:t>”模块。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1135" cy="4377055"/>
            <wp:effectExtent l="0" t="0" r="5715" b="4445"/>
            <wp:docPr id="2" name="图片 2" descr="%H@[Q3T93I$PTE~D{V]5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%H@[Q3T93I$PTE~D{V]59BE"/>
                    <pic:cNvPicPr>
                      <a:picLocks noChangeAspect="1"/>
                    </pic:cNvPicPr>
                  </pic:nvPicPr>
                  <pic:blipFill>
                    <a:blip r:embed="rId4"/>
                    <a:srcRect b="1928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点击“</w:t>
      </w:r>
      <w:r>
        <w:rPr>
          <w:rFonts w:hint="eastAsia"/>
          <w:b/>
          <w:sz w:val="24"/>
          <w:szCs w:val="24"/>
        </w:rPr>
        <w:t>读书（学术）报告登记</w:t>
      </w:r>
      <w:r>
        <w:rPr>
          <w:rFonts w:hint="eastAsia"/>
          <w:sz w:val="24"/>
          <w:szCs w:val="24"/>
        </w:rPr>
        <w:t>”后，右侧显示登记界面，</w:t>
      </w:r>
      <w:r>
        <w:rPr>
          <w:rFonts w:hint="eastAsia"/>
          <w:b/>
          <w:sz w:val="24"/>
          <w:szCs w:val="24"/>
        </w:rPr>
        <w:t>博士研究生在该界面填写和上传相关证明材料</w:t>
      </w:r>
      <w:r>
        <w:rPr>
          <w:rFonts w:hint="eastAsia"/>
          <w:sz w:val="24"/>
          <w:szCs w:val="24"/>
        </w:rPr>
        <w:t>。上方</w:t>
      </w:r>
      <w:r>
        <w:rPr>
          <w:rFonts w:hint="eastAsia"/>
          <w:b/>
          <w:sz w:val="24"/>
          <w:szCs w:val="24"/>
        </w:rPr>
        <w:t>显示考核截止时间。</w:t>
      </w:r>
      <w:r>
        <w:rPr>
          <w:rFonts w:hint="eastAsia"/>
          <w:sz w:val="24"/>
          <w:szCs w:val="24"/>
        </w:rPr>
        <w:t>学生基本信息无需填写，系统自动显示出学生个人相关信息。研究生只需勾选报告形式，填写报告题目、地点、时间，并上传会议邀请函或会议通知、报告P</w:t>
      </w:r>
      <w:r>
        <w:rPr>
          <w:sz w:val="24"/>
          <w:szCs w:val="24"/>
        </w:rPr>
        <w:t>PT</w:t>
      </w:r>
      <w:r>
        <w:rPr>
          <w:rFonts w:hint="eastAsia"/>
          <w:sz w:val="24"/>
          <w:szCs w:val="24"/>
        </w:rPr>
        <w:t>（限8页）和报告现场照片（须显示汇报人、报告会场屏幕背景）。</w:t>
      </w:r>
      <w:r>
        <w:rPr>
          <w:rFonts w:hint="eastAsia"/>
          <w:b/>
          <w:sz w:val="24"/>
          <w:szCs w:val="24"/>
        </w:rPr>
        <w:t>登记界面如下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考核截止时间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读书（学术）报告培养环节应在第五学期前完成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因通知发</w:t>
      </w:r>
      <w:bookmarkEnd w:id="0"/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布较晚，2022级博士生暂不设置截止时间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123825</wp:posOffset>
            </wp:positionV>
            <wp:extent cx="5398770" cy="2849880"/>
            <wp:effectExtent l="0" t="0" r="1143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11030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查看学术报告内容评分</w:t>
      </w:r>
      <w:r>
        <w:rPr>
          <w:rFonts w:hint="eastAsia"/>
          <w:sz w:val="24"/>
          <w:szCs w:val="24"/>
        </w:rPr>
        <w:t>（百分制）学生在上传完证明材料后，点击右上方</w:t>
      </w:r>
      <w:r>
        <w:rPr>
          <w:rFonts w:hint="eastAsia"/>
          <w:b/>
          <w:sz w:val="24"/>
          <w:szCs w:val="24"/>
        </w:rPr>
        <w:t>“提交”</w:t>
      </w:r>
      <w:r>
        <w:rPr>
          <w:rFonts w:hint="eastAsia"/>
          <w:sz w:val="24"/>
          <w:szCs w:val="24"/>
        </w:rPr>
        <w:t>，则系统根据学生证明材料上传情况自动计算此分数，国际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国内</w:t>
      </w:r>
      <w:r>
        <w:rPr>
          <w:sz w:val="24"/>
          <w:szCs w:val="24"/>
        </w:rPr>
        <w:t>学术</w:t>
      </w:r>
      <w:r>
        <w:rPr>
          <w:rFonts w:hint="eastAsia"/>
          <w:sz w:val="24"/>
          <w:szCs w:val="24"/>
        </w:rPr>
        <w:t>会议（6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分/次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至少1次，否则无法提交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校级学术论坛或</w:t>
      </w:r>
      <w:r>
        <w:rPr>
          <w:rFonts w:hint="eastAsia"/>
          <w:sz w:val="24"/>
          <w:szCs w:val="24"/>
        </w:rPr>
        <w:t>校内课题组会议（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分/次），自动累加分数，最高不超过1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分。 如研究生只点击</w:t>
      </w:r>
      <w:r>
        <w:rPr>
          <w:rFonts w:hint="eastAsia"/>
          <w:b/>
          <w:sz w:val="24"/>
          <w:szCs w:val="24"/>
        </w:rPr>
        <w:t xml:space="preserve"> “保存”</w:t>
      </w:r>
      <w:r>
        <w:rPr>
          <w:rFonts w:hint="eastAsia"/>
          <w:sz w:val="24"/>
          <w:szCs w:val="24"/>
        </w:rPr>
        <w:t>，则内容还可以多次修改，但一旦</w:t>
      </w:r>
      <w:r>
        <w:rPr>
          <w:rFonts w:hint="eastAsia"/>
          <w:b/>
          <w:sz w:val="24"/>
          <w:szCs w:val="24"/>
        </w:rPr>
        <w:t>“提交”</w:t>
      </w:r>
      <w:r>
        <w:rPr>
          <w:rFonts w:hint="eastAsia"/>
          <w:sz w:val="24"/>
          <w:szCs w:val="24"/>
        </w:rPr>
        <w:t>，则不可修改内容，提交后方可查看学术报告内容评分（百分制）。</w:t>
      </w:r>
    </w:p>
    <w:p>
      <w:pPr>
        <w:pStyle w:val="5"/>
        <w:numPr>
          <w:ilvl w:val="0"/>
          <w:numId w:val="0"/>
        </w:numPr>
        <w:ind w:leftChars="0"/>
        <w:rPr>
          <w:sz w:val="24"/>
          <w:szCs w:val="24"/>
        </w:rPr>
      </w:pPr>
    </w:p>
    <w:p>
      <w:pPr>
        <w:pStyle w:val="5"/>
        <w:numPr>
          <w:ilvl w:val="1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教师端口</w:t>
      </w:r>
    </w:p>
    <w:p>
      <w:pPr>
        <w:spacing w:before="312" w:beforeLines="100" w:after="312" w:afterLines="10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1、登录“</w:t>
      </w:r>
      <w:r>
        <w:rPr>
          <w:rFonts w:hint="eastAsia"/>
          <w:b/>
          <w:sz w:val="24"/>
          <w:szCs w:val="24"/>
        </w:rPr>
        <w:t>研究生管理系统</w:t>
      </w:r>
      <w:r>
        <w:rPr>
          <w:rFonts w:hint="eastAsia"/>
          <w:sz w:val="24"/>
          <w:szCs w:val="24"/>
        </w:rPr>
        <w:t>”（教师端口），点击上方</w:t>
      </w:r>
      <w:r>
        <w:rPr>
          <w:b/>
          <w:sz w:val="24"/>
          <w:szCs w:val="24"/>
        </w:rPr>
        <w:t xml:space="preserve"> “</w:t>
      </w:r>
      <w:r>
        <w:rPr>
          <w:rFonts w:hint="eastAsia"/>
          <w:b/>
          <w:sz w:val="24"/>
          <w:szCs w:val="24"/>
        </w:rPr>
        <w:t>导师日常管理</w:t>
      </w:r>
      <w:r>
        <w:rPr>
          <w:sz w:val="24"/>
          <w:szCs w:val="24"/>
        </w:rPr>
        <w:t>”中</w:t>
      </w:r>
      <w:r>
        <w:rPr>
          <w:rFonts w:hint="eastAsia"/>
          <w:sz w:val="24"/>
          <w:szCs w:val="24"/>
        </w:rPr>
        <w:t xml:space="preserve"> “</w:t>
      </w:r>
      <w:r>
        <w:rPr>
          <w:rFonts w:hint="eastAsia"/>
          <w:b/>
          <w:sz w:val="24"/>
          <w:szCs w:val="24"/>
        </w:rPr>
        <w:t>读书（学术）报告考核</w:t>
      </w:r>
      <w:r>
        <w:rPr>
          <w:rFonts w:hint="eastAsia"/>
          <w:sz w:val="24"/>
          <w:szCs w:val="24"/>
        </w:rPr>
        <w:t>”模块。点击“</w:t>
      </w:r>
      <w:r>
        <w:rPr>
          <w:rFonts w:hint="eastAsia"/>
          <w:b/>
          <w:sz w:val="24"/>
          <w:szCs w:val="24"/>
        </w:rPr>
        <w:t>读书（学术）报告考核</w:t>
      </w:r>
      <w:r>
        <w:rPr>
          <w:rFonts w:hint="eastAsia"/>
          <w:sz w:val="24"/>
          <w:szCs w:val="24"/>
        </w:rPr>
        <w:t>”后，</w:t>
      </w:r>
      <w:r>
        <w:rPr>
          <w:rFonts w:hint="eastAsia"/>
          <w:sz w:val="24"/>
          <w:szCs w:val="24"/>
          <w:lang w:val="en-US" w:eastAsia="zh-CN"/>
        </w:rPr>
        <w:t>进入页面，</w:t>
      </w:r>
      <w:r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  <w:lang w:val="en-US" w:eastAsia="zh-CN"/>
        </w:rPr>
        <w:t>看到学生提交的报告，</w:t>
      </w:r>
      <w:r>
        <w:rPr>
          <w:rFonts w:hint="eastAsia"/>
          <w:sz w:val="24"/>
          <w:szCs w:val="24"/>
        </w:rPr>
        <w:t>右上方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b/>
          <w:sz w:val="24"/>
          <w:szCs w:val="24"/>
        </w:rPr>
        <w:t>“撤销提交”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学生填错时，可撤销进行修改)</w:t>
      </w:r>
      <w:r>
        <w:rPr>
          <w:rFonts w:hint="eastAsia"/>
          <w:sz w:val="24"/>
          <w:szCs w:val="24"/>
        </w:rPr>
        <w:t>。</w:t>
      </w:r>
    </w:p>
    <w:p>
      <w:pPr>
        <w:pStyle w:val="5"/>
        <w:ind w:left="1140" w:firstLine="0" w:firstLineChars="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、导师点击“</w:t>
      </w:r>
      <w:r>
        <w:rPr>
          <w:rFonts w:hint="eastAsia"/>
          <w:b/>
          <w:sz w:val="24"/>
          <w:szCs w:val="24"/>
        </w:rPr>
        <w:t>登记结果详情</w:t>
      </w:r>
      <w:r>
        <w:rPr>
          <w:rFonts w:hint="eastAsia"/>
          <w:sz w:val="24"/>
          <w:szCs w:val="24"/>
        </w:rPr>
        <w:t>”，可看到博士研究生读书（学术）报告登记内容， 导师对学生学术报告上传证明材料进行审核，</w:t>
      </w:r>
      <w:r>
        <w:rPr>
          <w:rFonts w:hint="eastAsia"/>
          <w:b/>
          <w:sz w:val="24"/>
          <w:szCs w:val="24"/>
        </w:rPr>
        <w:t>填写评价意见</w:t>
      </w:r>
      <w:r>
        <w:rPr>
          <w:rFonts w:hint="eastAsia"/>
          <w:sz w:val="24"/>
          <w:szCs w:val="24"/>
        </w:rPr>
        <w:t>（导师根据学术领域和学术问题的提出、该领域国内外研究现状及前沿、学生学术观点的概述及内容论证、学生学术观点的创新性及启发性、学术报告的语言表达等内容进行评价），并</w:t>
      </w:r>
      <w:r>
        <w:rPr>
          <w:rFonts w:hint="eastAsia"/>
          <w:b/>
          <w:sz w:val="24"/>
          <w:szCs w:val="24"/>
        </w:rPr>
        <w:t>进行评分</w:t>
      </w:r>
      <w:r>
        <w:rPr>
          <w:rFonts w:hint="eastAsia"/>
          <w:sz w:val="24"/>
          <w:szCs w:val="24"/>
        </w:rPr>
        <w:t>，以百分制计算。评价和打分完后可多次</w:t>
      </w:r>
      <w:r>
        <w:rPr>
          <w:rFonts w:hint="eastAsia"/>
          <w:b/>
          <w:sz w:val="24"/>
          <w:szCs w:val="24"/>
        </w:rPr>
        <w:t>“保存</w:t>
      </w:r>
      <w:r>
        <w:rPr>
          <w:rFonts w:hint="eastAsia"/>
          <w:sz w:val="24"/>
          <w:szCs w:val="24"/>
        </w:rPr>
        <w:t>”，确认无误后，点击</w:t>
      </w:r>
      <w:r>
        <w:rPr>
          <w:rFonts w:hint="eastAsia"/>
          <w:b/>
          <w:sz w:val="24"/>
          <w:szCs w:val="24"/>
        </w:rPr>
        <w:t>“提交”</w:t>
      </w:r>
      <w:r>
        <w:rPr>
          <w:rFonts w:hint="eastAsia"/>
          <w:sz w:val="24"/>
          <w:szCs w:val="24"/>
        </w:rPr>
        <w:t>。导师提交后，在教师端和学生端可显示出“</w:t>
      </w:r>
      <w:r>
        <w:rPr>
          <w:rFonts w:hint="eastAsia"/>
          <w:b/>
          <w:sz w:val="24"/>
          <w:szCs w:val="24"/>
        </w:rPr>
        <w:t>综合考核结果</w:t>
      </w:r>
      <w:r>
        <w:rPr>
          <w:rFonts w:hint="eastAsia"/>
          <w:sz w:val="24"/>
          <w:szCs w:val="24"/>
        </w:rPr>
        <w:t>”（“学术报告内容评分“占</w:t>
      </w: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>0%</w:t>
      </w:r>
      <w:r>
        <w:rPr>
          <w:rFonts w:hint="eastAsia"/>
          <w:sz w:val="24"/>
          <w:szCs w:val="24"/>
        </w:rPr>
        <w:t>+”导师评分结果“占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0%</w:t>
      </w:r>
      <w:r>
        <w:rPr>
          <w:rFonts w:hint="eastAsia"/>
          <w:sz w:val="24"/>
          <w:szCs w:val="24"/>
        </w:rPr>
        <w:t>，系统自动折算成对应等级。（分为优秀、良好、合格、不合格四个等级）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（优秀：总分≥8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分；良好：总分≥7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　合格：总分≥6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分；不合格　0</w:t>
      </w:r>
      <w:r>
        <w:rPr>
          <w:sz w:val="24"/>
          <w:szCs w:val="24"/>
        </w:rPr>
        <w:t>-59</w:t>
      </w:r>
      <w:r>
        <w:rPr>
          <w:rFonts w:hint="eastAsia"/>
          <w:sz w:val="24"/>
          <w:szCs w:val="24"/>
        </w:rPr>
        <w:t>分。）</w:t>
      </w:r>
    </w:p>
    <w:p>
      <w:pPr>
        <w:pStyle w:val="5"/>
        <w:numPr>
          <w:ilvl w:val="1"/>
          <w:numId w:val="2"/>
        </w:numPr>
        <w:ind w:firstLineChars="0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管理员端口</w:t>
      </w:r>
    </w:p>
    <w:p>
      <w:pPr>
        <w:pStyle w:val="5"/>
        <w:numPr>
          <w:ilvl w:val="0"/>
          <w:numId w:val="0"/>
        </w:numPr>
        <w:ind w:leftChars="0"/>
        <w:rPr>
          <w:rFonts w:hint="default" w:eastAsiaTheme="minorEastAsia"/>
          <w:b/>
          <w:color w:val="0070C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登录“</w:t>
      </w:r>
      <w:r>
        <w:rPr>
          <w:rFonts w:hint="eastAsia"/>
          <w:b/>
          <w:sz w:val="24"/>
          <w:szCs w:val="24"/>
        </w:rPr>
        <w:t>研究生管理系统</w:t>
      </w:r>
      <w:r>
        <w:rPr>
          <w:rFonts w:hint="eastAsia"/>
          <w:sz w:val="24"/>
          <w:szCs w:val="24"/>
        </w:rPr>
        <w:t>”（管理员端口），选择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培养管理</w:t>
      </w:r>
      <w:r>
        <w:rPr>
          <w:sz w:val="24"/>
          <w:szCs w:val="24"/>
        </w:rPr>
        <w:t>”中</w:t>
      </w:r>
      <w:r>
        <w:rPr>
          <w:rFonts w:hint="eastAsia"/>
          <w:sz w:val="24"/>
          <w:szCs w:val="24"/>
        </w:rPr>
        <w:t xml:space="preserve"> “</w:t>
      </w:r>
      <w:r>
        <w:rPr>
          <w:rFonts w:hint="eastAsia"/>
          <w:b/>
          <w:sz w:val="24"/>
          <w:szCs w:val="24"/>
        </w:rPr>
        <w:t>培养环节管理</w:t>
      </w:r>
      <w:r>
        <w:rPr>
          <w:rFonts w:hint="eastAsia"/>
          <w:sz w:val="24"/>
          <w:szCs w:val="24"/>
        </w:rPr>
        <w:t>”下拉菜单，点击菜单中“</w:t>
      </w:r>
      <w:r>
        <w:rPr>
          <w:rFonts w:hint="eastAsia"/>
          <w:b/>
          <w:sz w:val="24"/>
          <w:szCs w:val="24"/>
        </w:rPr>
        <w:t>读书（学术）报告考核环节”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 w:val="0"/>
          <w:bCs/>
          <w:sz w:val="24"/>
          <w:szCs w:val="24"/>
        </w:rPr>
        <w:t>显示考核学生信息表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可供查看。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76317"/>
    <w:multiLevelType w:val="singleLevel"/>
    <w:tmpl w:val="E5B7631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C1B6468"/>
    <w:multiLevelType w:val="multilevel"/>
    <w:tmpl w:val="1C1B646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hZjczODI5NzA0ZmY1NmVlYmYyYzNlZThjOWIwMjMifQ=="/>
  </w:docVars>
  <w:rsids>
    <w:rsidRoot w:val="008C1633"/>
    <w:rsid w:val="00013CDC"/>
    <w:rsid w:val="00015EC4"/>
    <w:rsid w:val="0001694E"/>
    <w:rsid w:val="0009073A"/>
    <w:rsid w:val="00147649"/>
    <w:rsid w:val="00155AE3"/>
    <w:rsid w:val="0018136D"/>
    <w:rsid w:val="001909E4"/>
    <w:rsid w:val="001913A1"/>
    <w:rsid w:val="001D50B2"/>
    <w:rsid w:val="001E6607"/>
    <w:rsid w:val="00262877"/>
    <w:rsid w:val="002A2DE8"/>
    <w:rsid w:val="002C71BC"/>
    <w:rsid w:val="00305CA6"/>
    <w:rsid w:val="0033751B"/>
    <w:rsid w:val="00355507"/>
    <w:rsid w:val="00366C8D"/>
    <w:rsid w:val="003742D3"/>
    <w:rsid w:val="00387CDE"/>
    <w:rsid w:val="00393E9F"/>
    <w:rsid w:val="003B3AB5"/>
    <w:rsid w:val="00404D5C"/>
    <w:rsid w:val="004640CF"/>
    <w:rsid w:val="004B3269"/>
    <w:rsid w:val="004C69AF"/>
    <w:rsid w:val="005465E4"/>
    <w:rsid w:val="00595637"/>
    <w:rsid w:val="005B30B4"/>
    <w:rsid w:val="005F6E8F"/>
    <w:rsid w:val="00606E40"/>
    <w:rsid w:val="00635B1D"/>
    <w:rsid w:val="00640096"/>
    <w:rsid w:val="00663CC8"/>
    <w:rsid w:val="00674484"/>
    <w:rsid w:val="006C08B4"/>
    <w:rsid w:val="006F0C82"/>
    <w:rsid w:val="00701EB2"/>
    <w:rsid w:val="00752C01"/>
    <w:rsid w:val="00762D48"/>
    <w:rsid w:val="007973F5"/>
    <w:rsid w:val="007B223F"/>
    <w:rsid w:val="007C485E"/>
    <w:rsid w:val="007E469C"/>
    <w:rsid w:val="007E57DB"/>
    <w:rsid w:val="008051FE"/>
    <w:rsid w:val="008156AE"/>
    <w:rsid w:val="00826B9A"/>
    <w:rsid w:val="00847D4E"/>
    <w:rsid w:val="008852FB"/>
    <w:rsid w:val="008B51DB"/>
    <w:rsid w:val="008B55F4"/>
    <w:rsid w:val="008C1633"/>
    <w:rsid w:val="008E780B"/>
    <w:rsid w:val="009338C1"/>
    <w:rsid w:val="00952356"/>
    <w:rsid w:val="00974FB2"/>
    <w:rsid w:val="0097540D"/>
    <w:rsid w:val="00986FF8"/>
    <w:rsid w:val="009A3A62"/>
    <w:rsid w:val="009C49C7"/>
    <w:rsid w:val="00A00CEA"/>
    <w:rsid w:val="00A12516"/>
    <w:rsid w:val="00A261D0"/>
    <w:rsid w:val="00A55EA9"/>
    <w:rsid w:val="00AB361A"/>
    <w:rsid w:val="00AC6572"/>
    <w:rsid w:val="00B138F0"/>
    <w:rsid w:val="00BF1C73"/>
    <w:rsid w:val="00C40D73"/>
    <w:rsid w:val="00C442D1"/>
    <w:rsid w:val="00C72430"/>
    <w:rsid w:val="00C74753"/>
    <w:rsid w:val="00C7486A"/>
    <w:rsid w:val="00CA3B1E"/>
    <w:rsid w:val="00CD1970"/>
    <w:rsid w:val="00CD4B8C"/>
    <w:rsid w:val="00CF40B5"/>
    <w:rsid w:val="00D26C3B"/>
    <w:rsid w:val="00D42329"/>
    <w:rsid w:val="00D534C8"/>
    <w:rsid w:val="00D7731E"/>
    <w:rsid w:val="00E048A5"/>
    <w:rsid w:val="00E70AB1"/>
    <w:rsid w:val="00EF2B85"/>
    <w:rsid w:val="00F3503A"/>
    <w:rsid w:val="00F643E4"/>
    <w:rsid w:val="00F834E9"/>
    <w:rsid w:val="0804363C"/>
    <w:rsid w:val="0F3568E7"/>
    <w:rsid w:val="11E36134"/>
    <w:rsid w:val="1492384F"/>
    <w:rsid w:val="198878CB"/>
    <w:rsid w:val="3782487A"/>
    <w:rsid w:val="5F4657F2"/>
    <w:rsid w:val="732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984</Words>
  <Characters>1005</Characters>
  <Lines>25</Lines>
  <Paragraphs>7</Paragraphs>
  <TotalTime>19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2023-10-17T06:51:00Z</dcterms:created>
  <dc:creator>Windows User</dc:creator>
  <cp:lastModifiedBy>柒小鱼</cp:lastModifiedBy>
  <dcterms:modified xsi:type="dcterms:W3CDTF">2024-05-30T01:24:20Z</dcterms:modified>
  <cp:revision>1093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6E43AD5EF0EC44828F3AB104A4FFA20A_13</vt:lpwstr>
  </property>
</Properties>
</file>